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866E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center"/>
        <w:textAlignment w:val="auto"/>
        <w:rPr>
          <w:rFonts w:hint="eastAsia" w:asci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 w:val="0"/>
          <w:bCs/>
          <w:sz w:val="44"/>
          <w:szCs w:val="44"/>
        </w:rPr>
        <w:t>辉南县全民健身中心（</w:t>
      </w:r>
      <w:r>
        <w:rPr>
          <w:rFonts w:hint="eastAsia" w:ascii="黑体" w:eastAsia="黑体" w:cs="黑体"/>
          <w:b w:val="0"/>
          <w:bCs/>
          <w:sz w:val="44"/>
          <w:szCs w:val="44"/>
          <w:lang w:val="en-US" w:eastAsia="zh-CN"/>
        </w:rPr>
        <w:t>羽毛球馆</w:t>
      </w:r>
      <w:r>
        <w:rPr>
          <w:rFonts w:hint="eastAsia" w:ascii="黑体" w:eastAsia="黑体" w:cs="黑体"/>
          <w:b w:val="0"/>
          <w:bCs/>
          <w:sz w:val="44"/>
          <w:szCs w:val="44"/>
        </w:rPr>
        <w:t>）</w:t>
      </w:r>
      <w:r>
        <w:rPr>
          <w:rFonts w:hint="eastAsia" w:ascii="黑体" w:eastAsia="黑体" w:cs="黑体"/>
          <w:b w:val="0"/>
          <w:bCs/>
          <w:sz w:val="44"/>
          <w:szCs w:val="44"/>
          <w:lang w:val="en-US" w:eastAsia="zh-CN"/>
        </w:rPr>
        <w:t>年使用权</w:t>
      </w:r>
    </w:p>
    <w:p w14:paraId="2F318F4F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center"/>
        <w:textAlignment w:val="auto"/>
        <w:rPr>
          <w:rFonts w:hint="default" w:asci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 w:val="0"/>
          <w:bCs/>
          <w:sz w:val="44"/>
          <w:szCs w:val="44"/>
          <w:lang w:val="en-US" w:eastAsia="zh-CN"/>
        </w:rPr>
        <w:t>竞租</w:t>
      </w:r>
      <w:r>
        <w:rPr>
          <w:rFonts w:hint="eastAsia" w:ascii="黑体" w:eastAsia="黑体" w:cs="黑体"/>
          <w:b w:val="0"/>
          <w:bCs/>
          <w:sz w:val="44"/>
          <w:szCs w:val="44"/>
          <w:lang w:eastAsia="zh-CN"/>
        </w:rPr>
        <w:t>招标</w:t>
      </w:r>
      <w:r>
        <w:rPr>
          <w:rFonts w:hint="eastAsia" w:ascii="黑体" w:eastAsia="黑体" w:cs="黑体"/>
          <w:b w:val="0"/>
          <w:bCs/>
          <w:sz w:val="44"/>
          <w:szCs w:val="44"/>
          <w:lang w:val="en-US" w:eastAsia="zh-CN"/>
        </w:rPr>
        <w:t>公告</w:t>
      </w:r>
    </w:p>
    <w:p w14:paraId="05421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</w:p>
    <w:p w14:paraId="5C4C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辉南恒康文化体育旅游服务有限责任公司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以下简称恒康体育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为提高场馆利用效率，实现公有资产保值增值，经主管部门批准，秉持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公平、合理、互惠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采用公开竞价方式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对辉南县全民健身中心羽毛球馆年使用权进行公开竞租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具体事宜公告如下。</w:t>
      </w:r>
    </w:p>
    <w:p w14:paraId="628CC9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招标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项目概况：</w:t>
      </w:r>
    </w:p>
    <w:p w14:paraId="5F9EB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辉南县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全民健身中心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三层羽毛球馆使用权租赁项目。</w:t>
      </w:r>
    </w:p>
    <w:p w14:paraId="4C56D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2、场馆地址：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全民健身中心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三层</w:t>
      </w:r>
    </w:p>
    <w:p w14:paraId="59E9B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3、租赁期限：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期限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以承包合同为准。</w:t>
      </w:r>
    </w:p>
    <w:p w14:paraId="7A4BB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租赁方式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全民健身中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三层羽毛球馆每天05:30-8:30和14:30-21:00分两个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范围内年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使用权交予中标方。中标方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保证在约定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范围内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该区域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不得进行违法活动及超经营范围活动。</w:t>
      </w:r>
    </w:p>
    <w:p w14:paraId="2658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起始期以双方合同内规定日期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为准，中标方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租金支付采用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06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6、租金底价：羽毛球馆竞标底价为150000.00元/年（壹拾伍万元每年），起拍价为人民币150000万元,每次加价不得低于2000元。</w:t>
      </w:r>
    </w:p>
    <w:p w14:paraId="4AD34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7、竞价方式：公开竞价、价高者得。</w:t>
      </w:r>
    </w:p>
    <w:p w14:paraId="6F0A1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二、竞标人资格要求</w:t>
      </w:r>
    </w:p>
    <w:p w14:paraId="4E861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1、在中华人民共和国境内注册并合法存续的企业法人、其他组织或具有完全民事行为能力人。</w:t>
      </w:r>
    </w:p>
    <w:p w14:paraId="0B89F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2、具有良好的商业信誉和财务状况。</w:t>
      </w:r>
    </w:p>
    <w:p w14:paraId="069ED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3、认同本场馆的经营理念与管理规定。</w:t>
      </w:r>
    </w:p>
    <w:p w14:paraId="5A81C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三、保证金：</w:t>
      </w:r>
    </w:p>
    <w:p w14:paraId="494E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须于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11:30分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先期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缴纳竞标保证金10000元（壹万元）至恒康体育指定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账户。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逾期将不能参与本次竞标活动；</w:t>
      </w:r>
    </w:p>
    <w:p w14:paraId="703342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辉南恒康文化体育旅游服务有限责任公司</w:t>
      </w:r>
    </w:p>
    <w:p w14:paraId="0B6146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开户行：吉林辉南农村商业银行股份有限公司营业部</w:t>
      </w:r>
    </w:p>
    <w:p w14:paraId="076D86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账号：0750102011015200012562</w:t>
      </w:r>
    </w:p>
    <w:p w14:paraId="07FEEE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转账时须注明：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辉南县全民健身中心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羽毛球馆竞标保证金。</w:t>
      </w:r>
    </w:p>
    <w:p w14:paraId="73F0FC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未中标者的保证金在中标结果公示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后3个工作日内无息全额退还。</w:t>
      </w:r>
    </w:p>
    <w:p w14:paraId="3A44D3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竞标保证金将自动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转为履约保证金，租赁期满且无违约行为后无息返还。</w:t>
      </w:r>
    </w:p>
    <w:p w14:paraId="3B5724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若中标方中标后弃标或未按约定与招标方签定合同，保证金不予退还。</w:t>
      </w:r>
    </w:p>
    <w:p w14:paraId="79FD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四、竞标报名方式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意向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竞标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至2025年11月13日</w:t>
      </w:r>
      <w:r>
        <w:rPr>
          <w:rFonts w:hint="eastAsia" w:ascii="仿宋" w:hAnsi="仿宋" w:eastAsia="仿宋" w:cs="仿宋"/>
          <w:sz w:val="32"/>
          <w:szCs w:val="32"/>
        </w:rPr>
        <w:t>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</w:t>
      </w:r>
      <w:r>
        <w:rPr>
          <w:rFonts w:hint="eastAsia" w:ascii="仿宋" w:hAnsi="仿宋" w:eastAsia="仿宋" w:cs="仿宋"/>
          <w:sz w:val="32"/>
          <w:szCs w:val="32"/>
        </w:rPr>
        <w:t>证及保证金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缴款</w:t>
      </w:r>
      <w:r>
        <w:rPr>
          <w:rFonts w:hint="eastAsia" w:ascii="仿宋" w:hAnsi="仿宋" w:eastAsia="仿宋" w:cs="仿宋"/>
          <w:sz w:val="32"/>
          <w:szCs w:val="32"/>
        </w:rPr>
        <w:t>凭证等相关文件到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辉南县文化广播电视和旅游局项目办</w:t>
      </w:r>
      <w:r>
        <w:rPr>
          <w:rFonts w:hint="eastAsia" w:ascii="仿宋" w:hAnsi="仿宋" w:eastAsia="仿宋" w:cs="仿宋"/>
          <w:sz w:val="32"/>
          <w:szCs w:val="32"/>
        </w:rPr>
        <w:t>进行登记报名后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方可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竞标活动</w:t>
      </w:r>
      <w:r>
        <w:rPr>
          <w:rFonts w:hint="eastAsia" w:ascii="仿宋" w:hAnsi="仿宋" w:eastAsia="仿宋" w:cs="仿宋"/>
          <w:sz w:val="32"/>
          <w:szCs w:val="32"/>
        </w:rPr>
        <w:t>，逾期不予办理。</w:t>
      </w:r>
    </w:p>
    <w:p w14:paraId="049A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竞租招标会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时间及地点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意向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竞标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本人身份证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到场参加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竞标；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地点：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辉南县全民活动中心二楼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多功能会议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室。</w:t>
      </w:r>
    </w:p>
    <w:p w14:paraId="17994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六、评标办法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本次竞租采用单一最高价中标法，在满足招标要求前提下，有效报价最高者中标，且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在相同报价条件下原承租方具有优先中标权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58E6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七、公告时限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竞标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2025年11月6日起至2025年11月13日</w:t>
      </w:r>
      <w:r>
        <w:rPr>
          <w:rFonts w:hint="eastAsia" w:ascii="仿宋" w:hAnsi="仿宋" w:eastAsia="仿宋" w:cs="仿宋"/>
          <w:sz w:val="32"/>
          <w:szCs w:val="32"/>
        </w:rPr>
        <w:t>止进行公告</w:t>
      </w:r>
    </w:p>
    <w:p w14:paraId="79C2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八、重要提示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请竞租人参加竞标活动前务必实地勘查，并就公告内容与场馆情况与委托人沟通，确认接受后再参加竞标，一旦报名参加竞标，将视同认可标的物现状和所有瑕疵，现于公告中予以说明。</w:t>
      </w:r>
    </w:p>
    <w:p w14:paraId="02D89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九、招标方责任和义务</w:t>
      </w:r>
    </w:p>
    <w:p w14:paraId="06CE7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承租期间，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承包区域的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取暖、冷热水、电、保洁(保洁每天固定清扫两次，其余时间由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自行清扫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 w14:paraId="6383C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承租期间，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的员工和会员，可免费使用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二楼浴区和停车场（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会员及工作人员爱护浴区设施，若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人员造成浴区设施设备损坏，由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负责维修或赔偿）。</w:t>
      </w:r>
    </w:p>
    <w:p w14:paraId="31310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负责消防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。如因消防或卫生导致场馆临时或永久性关闭的情况，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恢复开放后根据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停业时间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时间段补偿。</w:t>
      </w:r>
    </w:p>
    <w:p w14:paraId="23E85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十、中标方的责任和义务</w:t>
      </w:r>
    </w:p>
    <w:p w14:paraId="25C17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排球场地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承包运营时间内，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只允许进行羽毛球类活动。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工作人员，出现任何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肢体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损伤或各种身体问题，全部由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自行承担。</w:t>
      </w:r>
    </w:p>
    <w:p w14:paraId="41B85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承包区域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进行任何装修或增设他物，应征得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书面同意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方可施工；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如有改变房屋结构、存在安全隐患情况，不得施工。</w:t>
      </w:r>
    </w:p>
    <w:p w14:paraId="122A8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在承租期间，不得在场馆内做与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经营范围不符的任何广告宣传。</w:t>
      </w:r>
    </w:p>
    <w:p w14:paraId="43CCF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需保障用电、用水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安全，因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管理造成的安全生产事故，由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承担全部责任。</w:t>
      </w:r>
    </w:p>
    <w:p w14:paraId="7B49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承包期间拥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羽毛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球场地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器材使用权，如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存在人为损坏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或丢失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负责维修或赔偿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49E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需在承租日到期前一个月，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缴纳下一年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承包金；如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合同未到期中标方不想继续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承包，需提前一个月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书面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告知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；如不按规定时间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缴纳承包金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即视为下一年度不继续承包，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合同自动解除，不返还抵押金。</w:t>
      </w:r>
    </w:p>
    <w:p w14:paraId="6EDC9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增设与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羽毛球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无关的经营项目，必须征得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同意，否则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有权要求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停止此经营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为，且不负责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的一切损失，如不按此规定履行合同，合同视为自动解除，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剩余租金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及抵押金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729A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8、招标方如因举办赛事活动需征用全民健身活动中心羽毛球场馆时，中标方需无条件配合，招标方将根据场地使用天数，为中标方予以相应天数的延期补偿。</w:t>
      </w:r>
    </w:p>
    <w:p w14:paraId="31C80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、其他内容</w:t>
      </w:r>
    </w:p>
    <w:p w14:paraId="12BF6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1、恒康体育拥有全民健身中心所有场地的广告投放权，未经辉南恒康文化体育旅游服务有限责任公司允许，中标方不得私自投放与经营无关的广告。</w:t>
      </w:r>
    </w:p>
    <w:p w14:paraId="10BF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如双方在合同期内单方面违约，违约方需向另一方支付合同违约金（年租金20％）。如遇法律范围内的不可抗因素如：瘟疫、水灾、火灾、地震等情况造成无法营业时，恒康体育酌情减免停业期间的租金或给予时间补偿。县内大型活动占用场地，中标方必须无条件配合。</w:t>
      </w:r>
    </w:p>
    <w:p w14:paraId="4ED6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3、禁止中标方向会员出售合同承包时间范围外的各种会员卡（年卡、季卡、月卡、次卡）。如有违反，恒康体育保有向中标方公司及法人个人追究相关法律责任的权利。</w:t>
      </w:r>
    </w:p>
    <w:p w14:paraId="52C36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4、中标方不得擅自将租赁权转让他人，如遇特殊情况需转让必须得到恒康体育书面同意方可生效。</w:t>
      </w:r>
    </w:p>
    <w:p w14:paraId="6182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恒康体育负责羽毛球球场地面地板的日常维护，如因中标方运动者或中标方工作人员造成的地面损坏，由中标方负责修复或赔偿。如因场馆基础设施质量原因所造成的设施损坏和安全问题，由恒康体育承担责任。</w:t>
      </w:r>
    </w:p>
    <w:p w14:paraId="311A8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6、在双方合同期内如因会员（学员）退费、拖欠员工工资等纠纷产生不良社会影响，责任由中标方全权承担，所缴纳抵押金概不退还。</w:t>
      </w:r>
    </w:p>
    <w:p w14:paraId="63F4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7、本招标须知最终解释权归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辉南恒康文化体育旅游服务有限责任公司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所有。</w:t>
      </w:r>
    </w:p>
    <w:p w14:paraId="1B5C0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十二、咨询方式</w:t>
      </w:r>
    </w:p>
    <w:p w14:paraId="222CC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场馆事宜联系电话：15043569555</w:t>
      </w:r>
    </w:p>
    <w:p w14:paraId="7DCF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竞标事宜联系电话：13694411441   </w:t>
      </w:r>
    </w:p>
    <w:p w14:paraId="507DD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8721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辉南县文化广播电视和旅游局</w:t>
      </w:r>
    </w:p>
    <w:p w14:paraId="28C77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2025年11月5日</w:t>
      </w:r>
    </w:p>
    <w:p w14:paraId="5F3CE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2E7DF2B">
      <w:pPr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</w:pPr>
    </w:p>
    <w:sectPr>
      <w:pgSz w:w="11906" w:h="16838"/>
      <w:pgMar w:top="1440" w:right="1800" w:bottom="3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830DC"/>
    <w:multiLevelType w:val="singleLevel"/>
    <w:tmpl w:val="88C830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A28F83"/>
    <w:multiLevelType w:val="singleLevel"/>
    <w:tmpl w:val="E0A28F8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65B3F"/>
    <w:rsid w:val="1A9C249F"/>
    <w:rsid w:val="1BDC68CC"/>
    <w:rsid w:val="35973E3A"/>
    <w:rsid w:val="3B7010B2"/>
    <w:rsid w:val="4B365B3F"/>
    <w:rsid w:val="4E5D5475"/>
    <w:rsid w:val="5BE24E75"/>
    <w:rsid w:val="5CCD244D"/>
    <w:rsid w:val="6C553829"/>
    <w:rsid w:val="71A934F2"/>
    <w:rsid w:val="71F74D40"/>
    <w:rsid w:val="74E561A9"/>
    <w:rsid w:val="751F3648"/>
    <w:rsid w:val="7AE8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2369</Words>
  <Characters>2487</Characters>
  <Lines>0</Lines>
  <Paragraphs>0</Paragraphs>
  <TotalTime>28</TotalTime>
  <ScaleCrop>false</ScaleCrop>
  <LinksUpToDate>false</LinksUpToDate>
  <CharactersWithSpaces>2490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2025-11-05T09:03:00Z</dcterms:created>
  <dc:creator>z</dc:creator>
  <cp:lastModifiedBy>咆哮</cp:lastModifiedBy>
  <dcterms:modified xsi:type="dcterms:W3CDTF">2025-11-06T09:46:11Z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772A79EE589F4E15B682E78EDFB5999B_13</vt:lpwstr>
  </property>
  <property fmtid="{D5CDD505-2E9C-101B-9397-08002B2CF9AE}" pid="4" name="KSOTemplateDocerSaveRecord">
    <vt:lpwstr>eyJoZGlkIjoiYzFhYmNhMTE4OTY4Yzg4ZGY4NTYxMzNjZDJmOGM3NDkiLCJ1c2VySWQiOiI4NDE2NjQ5ODIifQ==</vt:lpwstr>
  </property>
</Properties>
</file>