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辉南县审计局202</w:t>
      </w:r>
      <w:r>
        <w:rPr>
          <w:rFonts w:hint="eastAsia" w:ascii="宋体" w:hAnsi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年政府信息公开工作年度报告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根据《中华人民共和国政府信息公开条例》规定，现公布辉南县审计局202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，报告由六个部分组成，包括：总体情况、主动公开政府信息情况、收到和处理政府信息公开申请情况、政府信息公开行政复议和行政诉讼情况、存在的主要问题及改进情况、其他需要报告的事项。报告采用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年1月1日-202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年12月31日的相关数据，由辉南县审计局负责起草，单位地址：吉林省通化市辉南县朝阳镇富强大街22号，单位邮编：135100，联系电话：0435-8222282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辉南县审计局</w:t>
      </w:r>
      <w:r>
        <w:rPr>
          <w:rFonts w:hint="eastAsia" w:ascii="宋体" w:hAnsi="宋体" w:eastAsia="宋体" w:cs="宋体"/>
          <w:sz w:val="24"/>
          <w:szCs w:val="24"/>
        </w:rPr>
        <w:t>坚持以习近平新时代中国特色社会主义思想为指导，全面贯彻党的二十大精神，紧紧围绕党中央、国务院、省、市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辉南县</w:t>
      </w:r>
      <w:r>
        <w:rPr>
          <w:rFonts w:hint="eastAsia" w:ascii="宋体" w:hAnsi="宋体" w:eastAsia="宋体" w:cs="宋体"/>
          <w:sz w:val="24"/>
          <w:szCs w:val="24"/>
        </w:rPr>
        <w:t>关于推进政务公开工作系列决策部署，着力提升政府信息公开质量，加强信息公开发布的力度和时效，提升公开质量和治理效能，全面推进政府信息公开工作。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（一）组织推动全省政府信息公开工作。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辉南</w:t>
      </w:r>
      <w:r>
        <w:rPr>
          <w:rFonts w:hint="eastAsia" w:ascii="宋体" w:hAnsi="宋体" w:eastAsia="宋体" w:cs="宋体"/>
          <w:sz w:val="24"/>
          <w:szCs w:val="24"/>
        </w:rPr>
        <w:t>县政务公开领导小组办公室的要求，结合工作实际，我局把政府信息公开工作列入重要议事日程，多次召开会议专题研究政府信息公开工作实施方案，成立了县审计局信息公开领导小组，做到有领导分管、有工作机构负责、有专人承办，切实保障各项工作顺利开展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按照“以公开为常态，不公开为例外”的总体要求，遵循公正、公平、合法、便民的原则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主动公开政策文件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年度，按照政府信息公开申请办理答复规范要求，进一步规范依申请公开工作，畅通受理渠道，健全完善工作规范，切实保障社会公众知情权。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辉南县审计局</w:t>
      </w:r>
      <w:r>
        <w:rPr>
          <w:rFonts w:hint="eastAsia" w:ascii="宋体" w:hAnsi="宋体" w:eastAsia="宋体" w:cs="宋体"/>
          <w:sz w:val="24"/>
          <w:szCs w:val="24"/>
        </w:rPr>
        <w:t>政务公开领导小组办公室组织开展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全局</w:t>
      </w:r>
      <w:r>
        <w:rPr>
          <w:rFonts w:hint="eastAsia" w:ascii="宋体" w:hAnsi="宋体" w:eastAsia="宋体" w:cs="宋体"/>
          <w:sz w:val="24"/>
          <w:szCs w:val="24"/>
        </w:rPr>
        <w:t>政务公开业务培训会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sz w:val="24"/>
          <w:szCs w:val="24"/>
        </w:rPr>
        <w:t>次，强化政务公开队伍建设，提升政务公开业务能力和水平。对发现的问题清单式反馈，针对性地提出工作建议，并指导、督促整改，全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局</w:t>
      </w:r>
      <w:r>
        <w:rPr>
          <w:rFonts w:hint="eastAsia" w:ascii="宋体" w:hAnsi="宋体" w:eastAsia="宋体" w:cs="宋体"/>
          <w:sz w:val="24"/>
          <w:szCs w:val="24"/>
        </w:rPr>
        <w:t>未发生责任追究情况。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加强学习培训，提高思想认识。认真组织机关工作人员学习《条例》及省、市、县有关精神，开展信息公开工作研究讨论。全体干部进一步加深了对工作重要性的认识，增强了主动抓、坚持抓的自觉性和主动性。从领导干部到一般工作人员都能把信息公开工作摆上重要位置，坚持常抓不懈，自觉转变观念，提高服务水平。</w:t>
      </w:r>
      <w:bookmarkStart w:id="0" w:name="_GoBack"/>
      <w:bookmarkEnd w:id="0"/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我局根据辉南县政务公开领导小组办公室，在明确需要推进的重点工作、有关要求、保障措施等方面采取了有力措施，保障了政府信息公开工作的正常有序开展。但也存在一些不足，如在完善覆盖面、深化政府信息公开内容等方面还需要继续做出努力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MjdjYThhMTcwNzY4MTAzOTI2NGU4MGUwMmU5NW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51510B"/>
    <w:rsid w:val="03615DE6"/>
    <w:rsid w:val="04B70161"/>
    <w:rsid w:val="05E01F5E"/>
    <w:rsid w:val="06A434A5"/>
    <w:rsid w:val="0797275A"/>
    <w:rsid w:val="0A4A6637"/>
    <w:rsid w:val="0D1C7438"/>
    <w:rsid w:val="0EF95E3E"/>
    <w:rsid w:val="0F841BAC"/>
    <w:rsid w:val="0FEF2FB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C327F5B"/>
    <w:rsid w:val="2F560859"/>
    <w:rsid w:val="31C902D1"/>
    <w:rsid w:val="345E7490"/>
    <w:rsid w:val="34707FB0"/>
    <w:rsid w:val="36831581"/>
    <w:rsid w:val="393E5745"/>
    <w:rsid w:val="3B291E3A"/>
    <w:rsid w:val="3BA453BA"/>
    <w:rsid w:val="3E620C74"/>
    <w:rsid w:val="3ED76D58"/>
    <w:rsid w:val="400E44FB"/>
    <w:rsid w:val="41222415"/>
    <w:rsid w:val="450C3AC5"/>
    <w:rsid w:val="49181DCF"/>
    <w:rsid w:val="4A02676F"/>
    <w:rsid w:val="4A9A2AD5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717E9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13</TotalTime>
  <ScaleCrop>false</ScaleCrop>
  <LinksUpToDate>false</LinksUpToDate>
  <CharactersWithSpaces>1444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WPS_1528007372</cp:lastModifiedBy>
  <cp:lastPrinted>2024-01-19T01:21:11Z</cp:lastPrinted>
  <dcterms:modified xsi:type="dcterms:W3CDTF">2024-01-19T01:21:16Z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