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????" w:eastAsia="Times New Roman" w:cs="宋体"/>
          <w:b/>
          <w:bCs/>
          <w:color w:val="000000"/>
          <w:kern w:val="0"/>
          <w:sz w:val="44"/>
          <w:szCs w:val="44"/>
        </w:rPr>
      </w:pPr>
      <w:r>
        <w:rPr>
          <w:rFonts w:ascii="????" w:eastAsia="Times New Roman" w:cs="宋体"/>
          <w:b/>
          <w:bCs/>
          <w:color w:val="000000"/>
          <w:kern w:val="0"/>
          <w:sz w:val="44"/>
          <w:szCs w:val="44"/>
        </w:rPr>
        <w:t>辉南县退役军人事务局</w:t>
      </w:r>
    </w:p>
    <w:p>
      <w:pPr>
        <w:widowControl/>
        <w:jc w:val="center"/>
        <w:rPr>
          <w:rFonts w:ascii="????" w:eastAsia="Times New Roman" w:cs="宋体"/>
          <w:color w:val="000000"/>
          <w:kern w:val="0"/>
          <w:sz w:val="44"/>
          <w:szCs w:val="44"/>
        </w:rPr>
      </w:pPr>
      <w:r>
        <w:rPr>
          <w:rFonts w:ascii="????" w:eastAsia="Times New Roman" w:cs="宋体"/>
          <w:b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ind w:firstLine="643" w:firstLineChars="20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一、报告内容</w:t>
      </w:r>
    </w:p>
    <w:p>
      <w:pPr>
        <w:widowControl/>
        <w:ind w:firstLine="48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（一）总体情况。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我局严格按照“公正、公平、便民”的总体原则和“真实有效、及时准确、合法规范”的总体要求，认真贯彻落实《中华人民共和国政府信息公开条例》，把政府信息公开工作作为建设服务政府、透明政府、阳光政府的重要举措，切实推进了我局信息公开工作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）加强组织保障。积极主动，沟通协调，推动政府信息公开工作向前发展，定期召开信息公开工作研讨会，主动公开、重点公开信息内容涉及范围和质量均得到明显提升。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）严格责任落实。我局严格按照《中华人民共和国政府信息公开条例》等文件精神，坚持制度引领，约束工作开展，及时对政府信息公开工作领导小组进行调整充实，健全工作机制、领导机制，有效推动政府信息准确、及时公开，确保政府信息公开工作规范化、常态化运行。</w:t>
      </w:r>
    </w:p>
    <w:p>
      <w:pPr>
        <w:widowControl/>
        <w:ind w:firstLine="48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（二）行政机关主动公开政府信息情况。</w:t>
      </w:r>
    </w:p>
    <w:p>
      <w:pPr>
        <w:widowControl/>
        <w:ind w:firstLine="420" w:firstLineChars="200"/>
        <w:rPr>
          <w:rFonts w:ascii="仿宋" w:eastAsia="仿宋" w:cs="宋体"/>
          <w:color w:val="000000"/>
          <w:kern w:val="0"/>
          <w:sz w:val="32"/>
          <w:szCs w:val="32"/>
        </w:rPr>
      </w:pPr>
      <w:r>
        <w:pict>
          <v:shape id="_x0000_i1025" o:spt="75" type="#_x0000_t75" style="height:417.75pt;width:411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ind w:firstLine="640" w:firstLineChars="20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ascii="楷体" w:eastAsia="楷体" w:cs="Segoe UI"/>
          <w:color w:val="000000"/>
          <w:kern w:val="0"/>
          <w:sz w:val="32"/>
          <w:szCs w:val="32"/>
        </w:rPr>
        <w:t>(</w:t>
      </w: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三）行政机关收到和处理政府信息公开申请情况。</w:t>
      </w:r>
    </w:p>
    <w:p>
      <w:pPr>
        <w:widowControl/>
        <w:ind w:firstLine="420" w:firstLineChars="200"/>
      </w:pPr>
      <w:r>
        <w:pict>
          <v:shape id="_x0000_i1026" o:spt="75" type="#_x0000_t75" style="height:377.25pt;width:413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ind w:firstLine="640" w:firstLineChars="20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ascii="楷体" w:eastAsia="楷体" w:cs="Segoe UI"/>
          <w:color w:val="000000"/>
          <w:kern w:val="0"/>
          <w:sz w:val="32"/>
          <w:szCs w:val="32"/>
        </w:rPr>
        <w:t>(</w:t>
      </w: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四）因政府信息公开工作被申请行政复议、提起行政诉讼情况。</w:t>
      </w:r>
    </w:p>
    <w:p>
      <w:pPr>
        <w:widowControl/>
        <w:ind w:firstLine="48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截至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31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日，我局未发生针对本单位由政府信息公开引发的举报、投诉、行政复议和行政诉讼案件。</w:t>
      </w:r>
    </w:p>
    <w:tbl>
      <w:tblPr>
        <w:tblStyle w:val="6"/>
        <w:tblpPr w:leftFromText="180" w:rightFromText="180" w:vertAnchor="text" w:horzAnchor="page" w:tblpX="1066" w:tblpY="144"/>
        <w:tblOverlap w:val="never"/>
        <w:tblW w:w="101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31"/>
        <w:gridCol w:w="675"/>
        <w:gridCol w:w="750"/>
        <w:gridCol w:w="409"/>
        <w:gridCol w:w="900"/>
        <w:gridCol w:w="750"/>
        <w:gridCol w:w="788"/>
        <w:gridCol w:w="777"/>
        <w:gridCol w:w="595"/>
        <w:gridCol w:w="712"/>
        <w:gridCol w:w="694"/>
        <w:gridCol w:w="656"/>
        <w:gridCol w:w="675"/>
        <w:gridCol w:w="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行政复议</w:t>
            </w:r>
          </w:p>
        </w:tc>
        <w:tc>
          <w:tcPr>
            <w:tcW w:w="69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维持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纠正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其他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尚未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审结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3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未经复议直接起诉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维持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纠正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其他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尚未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审结</w:t>
            </w:r>
          </w:p>
        </w:tc>
        <w:tc>
          <w:tcPr>
            <w:tcW w:w="5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维持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纠正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其他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尚未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审结</w:t>
            </w:r>
          </w:p>
        </w:tc>
        <w:tc>
          <w:tcPr>
            <w:tcW w:w="4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等线" w:cs="等线"/>
                <w:color w:val="000000"/>
                <w:sz w:val="22"/>
              </w:rPr>
            </w:pPr>
            <w:r>
              <w:rPr>
                <w:rFonts w:hAnsi="等线" w:cs="等线"/>
                <w:color w:val="000000"/>
                <w:kern w:val="0"/>
                <w:sz w:val="22"/>
              </w:rPr>
              <w:t>0</w:t>
            </w:r>
          </w:p>
        </w:tc>
      </w:tr>
    </w:tbl>
    <w:p>
      <w:pPr>
        <w:widowControl/>
        <w:tabs>
          <w:tab w:val="left" w:pos="2175"/>
        </w:tabs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widowControl/>
        <w:ind w:firstLine="48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（五）政府信息公开工作存在的主要问题及改进情况。</w:t>
      </w:r>
    </w:p>
    <w:p>
      <w:pPr>
        <w:widowControl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2019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我局信息公开工作在上级主管部门的正确领导下，做了大量工作，但标准还不够高，内容还不够全面，信息更新还需要及时，政府信息公开的尺度把握不准，现有制度执行力度有待加强，政务公开长效机制有待完善，公开形式的便民性在今后的工作中需要进一步提高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按照《条例》的规定和县政府信息公开工作要求，我局下一阶段将主要做好以下几方面工作：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进一步强化组织领导。完善工作机制，不断创新工作方式方法，突出重点，注重实效，加强信息报送工作力度，使信息公开业务更加有序、便民、高效，确保退役军人的知情权、参与权、表达权和监督权。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进一步完善公开制度。加强对政务公开工作的指导和监督，健全有关检查制度、责任追究制度、信息反馈制度，规范公开内容，提高公开质量，确保把信息公开工作落到实处。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       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进一步拓宽公开途径。通过网络、微信等多种方式加大惠民政策宣传力度，进一步细化信息公开工作流程，拓宽公开渠道，确保操作简便明了，便于查找。</w:t>
      </w:r>
    </w:p>
    <w:p>
      <w:pPr>
        <w:widowControl/>
        <w:numPr>
          <w:ilvl w:val="0"/>
          <w:numId w:val="1"/>
        </w:numPr>
        <w:ind w:firstLine="480"/>
        <w:rPr>
          <w:rFonts w:ascii="楷体" w:eastAsia="楷体" w:cs="Segoe UI"/>
          <w:color w:val="000000"/>
          <w:kern w:val="0"/>
          <w:sz w:val="32"/>
          <w:szCs w:val="32"/>
        </w:rPr>
      </w:pP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其他需要报告的事项。</w:t>
      </w:r>
    </w:p>
    <w:p>
      <w:pPr>
        <w:widowControl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楷体" w:eastAsia="楷体" w:cs="Segoe UI"/>
          <w:color w:val="000000"/>
          <w:kern w:val="0"/>
          <w:sz w:val="32"/>
          <w:szCs w:val="32"/>
        </w:rPr>
        <w:t>无</w:t>
      </w:r>
    </w:p>
    <w:p>
      <w:pPr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ascii="仿宋" w:eastAsia="仿宋"/>
          <w:sz w:val="32"/>
          <w:szCs w:val="32"/>
        </w:rPr>
        <w:t xml:space="preserve">   </w:t>
      </w:r>
      <w:r>
        <w:rPr>
          <w:rFonts w:hint="eastAsia" w:ascii="仿宋" w:eastAsia="仿宋"/>
          <w:sz w:val="32"/>
          <w:szCs w:val="32"/>
          <w:lang w:val="en-US" w:eastAsia="zh-CN"/>
        </w:rPr>
        <w:t>单位：辉南县退役军人事务局</w:t>
      </w:r>
    </w:p>
    <w:p>
      <w:pPr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电话：0435-8222431</w:t>
      </w:r>
    </w:p>
    <w:p>
      <w:pPr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传真：0435-8222431</w:t>
      </w:r>
      <w:r>
        <w:rPr>
          <w:rFonts w:ascii="仿宋" w:eastAsia="仿宋"/>
          <w:sz w:val="32"/>
          <w:szCs w:val="32"/>
        </w:rPr>
        <w:t xml:space="preserve">   </w:t>
      </w:r>
    </w:p>
    <w:p>
      <w:pPr>
        <w:rPr>
          <w:rFonts w:hint="default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电子信箱：tyjrswj12345@126.com</w:t>
      </w:r>
      <w:bookmarkStart w:id="0" w:name="_GoBack"/>
      <w:bookmarkEnd w:id="0"/>
    </w:p>
    <w:p>
      <w:pPr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地址：辉南县朝阳镇兴工路53号</w:t>
      </w:r>
      <w:r>
        <w:rPr>
          <w:rFonts w:ascii="仿宋" w:eastAsia="仿宋"/>
          <w:sz w:val="32"/>
          <w:szCs w:val="32"/>
        </w:rPr>
        <w:t xml:space="preserve">                </w:t>
      </w:r>
    </w:p>
    <w:p>
      <w:pPr>
        <w:ind w:firstLine="4480" w:firstLineChars="140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>辉南县退役军人事务局</w:t>
      </w:r>
    </w:p>
    <w:p>
      <w:pPr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                2020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8</w:t>
      </w:r>
      <w:r>
        <w:rPr>
          <w:rFonts w:hint="eastAsia" w:asci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rect id="文本框 1" o:spid="_x0000_s2049" o:spt="1" style="position:absolute;left:0pt;margin-top:0pt;height:25.25pt;width:4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Up2O7VAAAA&#10;AgEAAA8AAAAAAAAAAQAgAAAAIgAAAGRycy9kb3ducmV2LnhtbFBLAQIUABQAAAAIAIdO4kCHr/3X&#10;5wEAAKUDAAAOAAAAAAAAAAEAIAAAACQBAABkcnMvZTJvRG9jLnhtbFBLBQYAAAAABgAGAFkBAAB9&#10;BQAAAAA=&#10;">
          <v:path/>
          <v:fill on="f" focussize="0,0"/>
          <v:stroke on="f" weight="0.5pt" joinstyle="round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fldChar w:fldCharType="end"/>
                </w:r>
              </w:p>
              <w:p/>
            </w:txbxContent>
          </v:textbox>
        </v:rect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5BE"/>
    <w:multiLevelType w:val="singleLevel"/>
    <w:tmpl w:val="1DD815BE"/>
    <w:lvl w:ilvl="0" w:tentative="0">
      <w:start w:val="6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ED1"/>
    <w:rsid w:val="000A7451"/>
    <w:rsid w:val="0069073F"/>
    <w:rsid w:val="00713EF4"/>
    <w:rsid w:val="00835577"/>
    <w:rsid w:val="008E2ED1"/>
    <w:rsid w:val="0096352B"/>
    <w:rsid w:val="00C32BB1"/>
    <w:rsid w:val="00DC4CA2"/>
    <w:rsid w:val="08970D16"/>
    <w:rsid w:val="1F086065"/>
    <w:rsid w:val="36AD0E1B"/>
    <w:rsid w:val="41312EFC"/>
    <w:rsid w:val="47BE559B"/>
    <w:rsid w:val="4F50353F"/>
    <w:rsid w:val="5F7C3366"/>
    <w:rsid w:val="753F4DD0"/>
    <w:rsid w:val="75E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Balloon Text Char"/>
    <w:basedOn w:val="7"/>
    <w:link w:val="2"/>
    <w:semiHidden/>
    <w:uiPriority w:val="99"/>
    <w:rPr>
      <w:rFonts w:ascii="等线" w:eastAsia="等线" w:cs="Arial"/>
      <w:sz w:val="0"/>
      <w:szCs w:val="0"/>
    </w:rPr>
  </w:style>
  <w:style w:type="character" w:customStyle="1" w:styleId="9">
    <w:name w:val="Footer Char"/>
    <w:basedOn w:val="7"/>
    <w:link w:val="3"/>
    <w:semiHidden/>
    <w:uiPriority w:val="99"/>
    <w:rPr>
      <w:rFonts w:ascii="等线" w:eastAsia="等线" w:cs="Arial"/>
      <w:sz w:val="18"/>
      <w:szCs w:val="18"/>
    </w:rPr>
  </w:style>
  <w:style w:type="character" w:customStyle="1" w:styleId="10">
    <w:name w:val="Header Char"/>
    <w:basedOn w:val="7"/>
    <w:link w:val="4"/>
    <w:semiHidden/>
    <w:uiPriority w:val="99"/>
    <w:rPr>
      <w:rFonts w:ascii="等线" w:eastAsia="等线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184</Words>
  <Characters>1052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2020-01-15T07:27:00Z</dcterms:created>
  <dc:creator>ma</dc:creator>
  <cp:lastModifiedBy>苗苗</cp:lastModifiedBy>
  <cp:lastPrinted>2020-01-15T05:05:00Z</cp:lastPrinted>
  <dcterms:modified xsi:type="dcterms:W3CDTF">2020-01-15T07:52:54Z</dcterms:modified>
  <dc:title>辉南县退役军人事务局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